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bidi w:val="0"/>
        <w:jc w:val="center"/>
        <w:rPr>
          <w:b/>
          <w:b/>
          <w:bCs/>
        </w:rPr>
      </w:pPr>
      <w:r>
        <w:rPr>
          <w:b/>
          <w:bCs/>
        </w:rPr>
        <w:t>Section 20 du CNU - Ethnologie, Préhistoire, Anthropologie biologique sur la situation préoccupante des universités, la défense du service public et des libertés académiques de l'ESR</w:t>
      </w:r>
    </w:p>
    <w:p>
      <w:pPr>
        <w:pStyle w:val="Corpsdetexte"/>
        <w:bidi w:val="0"/>
        <w:spacing w:lineRule="auto" w:line="276" w:before="0" w:after="283"/>
        <w:jc w:val="left"/>
        <w:rPr/>
      </w:pPr>
      <w:r>
        <w:rPr/>
        <w:t>Réunie à Nice le 10 mars 2026, la 20ᵉ section du Conseil national des universités constate l’insuffisance persistante des dotations publiques allouées aux établissements d’enseignement supérieur et de recherche et exprime sa vive inquiétude quant aux conséquences de cette situation sur l’accomplissement de leurs missions.</w:t>
      </w:r>
    </w:p>
    <w:p>
      <w:pPr>
        <w:pStyle w:val="Corpsdetexte"/>
        <w:bidi w:val="0"/>
        <w:spacing w:lineRule="auto" w:line="276" w:before="0" w:after="283"/>
        <w:jc w:val="left"/>
        <w:rPr/>
      </w:pPr>
      <w:r>
        <w:rPr/>
        <w:t>Depuis plusieurs années, les universités sont confrontées à une sous-dotation structurelle qui contraste avec l’extension continue de leurs responsabilités : formation d’un nombre croissant d’étudiantes et d’étudiants, développement de la recherche, diffusion de la culture scientifique, contribution au débat public et participation aux politiques d’innovation. Les établissements ne peuvent durablement absorber des hausses de charges non compensées sans que cela n’entraîne une dégradation des conditions d’étude, de travail et de recherche, ainsi qu’un affaiblissement du service public rendu à la société.</w:t>
      </w:r>
    </w:p>
    <w:p>
      <w:pPr>
        <w:pStyle w:val="Corpsdetexte"/>
        <w:bidi w:val="0"/>
        <w:spacing w:lineRule="auto" w:line="276" w:before="0" w:after="283"/>
        <w:jc w:val="left"/>
        <w:rPr/>
      </w:pPr>
      <w:r>
        <w:rPr/>
        <w:t>Dans ce contexte, la 20ᵉ section du CNU s’oppose à toute réponse budgétaire qui reposerait sur une augmentation des frais d’inscription, sur la fermeture de formations ou sur une réduction de leurs capacités d’accueil. De telles orientations porteraient atteinte au principe d’égalité d’accès à l’enseignement supérieur et accentueraient les inégalités sociales face à l’accès aux savoirs.</w:t>
      </w:r>
    </w:p>
    <w:p>
      <w:pPr>
        <w:pStyle w:val="Corpsdetexte"/>
        <w:bidi w:val="0"/>
        <w:spacing w:lineRule="auto" w:line="276" w:before="0" w:after="283"/>
        <w:jc w:val="left"/>
        <w:rPr/>
      </w:pPr>
      <w:r>
        <w:rPr/>
        <w:t>La section tient également à rappeler que la liberté académique constitue l’un des fondements essentiels de l’Université. Or celle-ci fait aujourd’hui l’objet d’attaques croissantes, qu’il s’agisse de pressions politiques, économiques ou idéologiques, de procédures visant à entraver la liberté d’expression scientifique ou encore de dispositifs administratifs et managériaux susceptibles d’en restreindre l’exercice. Ces évolutions s’inscrivent dans un contexte international marqué par la montée de discours populistes et par des tentatives récurrentes de discréditer les savoirs critiques et l’autonomie de la recherche.</w:t>
      </w:r>
    </w:p>
    <w:p>
      <w:pPr>
        <w:pStyle w:val="Corpsdetexte"/>
        <w:bidi w:val="0"/>
        <w:spacing w:lineRule="auto" w:line="276" w:before="0" w:after="283"/>
        <w:jc w:val="left"/>
        <w:rPr/>
      </w:pPr>
      <w:r>
        <w:rPr/>
        <w:t>Dans ces conditions, la 20ᵉ section du CNU appelle solennellement l’État à prendre un engagement clair et durable en faveur du financement public de l’enseignement supérieur et de la recherche. L’attribution de moyens supplémentaires pérennes constitue une condition indispensable pour garantir la qualité des formations, soutenir les activités scientifiques et préserver l’indépendance intellectuelle des institutions académiques.</w:t>
      </w:r>
    </w:p>
    <w:p>
      <w:pPr>
        <w:pStyle w:val="Corpsdetexte"/>
        <w:bidi w:val="0"/>
        <w:spacing w:lineRule="auto" w:line="276" w:before="0" w:after="283"/>
        <w:jc w:val="left"/>
        <w:rPr/>
      </w:pPr>
      <w:r>
        <w:rPr/>
        <w:t>La défense d’un service public de l’enseignement supérieur accessible à toutes et tous, doté de moyens à la hauteur de ses missions et fondé sur la liberté académique, constitue aujourd’hui un enjeu essentiel pour la vitalité de la recherche, la formation des citoyens et citoyennes et la qualité du débat démocratique.</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fr-FR" w:eastAsia="zh-CN" w:bidi="hi-IN"/>
      </w:rPr>
    </w:rPrDefault>
    <w:pPrDefault>
      <w:pPr>
        <w:suppressAutoHyphens w:val="true"/>
      </w:pPr>
    </w:pPrDefault>
  </w:docDefaults>
  <w:style w:type="paragraph" w:styleId="Normal">
    <w:name w:val="Normal"/>
    <w:qFormat/>
    <w:pPr>
      <w:widowControl w:val="false"/>
      <w:bidi w:val="0"/>
    </w:pPr>
    <w:rPr>
      <w:sz w:val="24"/>
      <w:lang w:val="fr-FR" w:eastAsia="zh-CN" w:bidi="hi-IN"/>
    </w:rPr>
  </w:style>
  <w:style w:type="paragraph" w:styleId="Corpsdetexte">
    <w:name w:val="Body Text"/>
    <w:basedOn w:val="Normal"/>
    <w:pPr>
      <w:spacing w:lineRule="auto" w:line="276" w:before="0" w:after="28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LibreOffice/7.4.7.2$Windows_X86_64 LibreOffice_project/723314e595e8007d3cf785c16538505a1c878ca5</Application>
  <AppVersion>15.0000</AppVersion>
  <Pages>1</Pages>
  <Words>396</Words>
  <Characters>2488</Characters>
  <CharactersWithSpaces>2877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2026-03-16T13:06:07Z</dcterms:modified>
  <cp:revision>1</cp:revision>
  <dc:subject/>
  <dc:title/>
</cp:coreProperties>
</file>